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EC" w:rsidRDefault="00390660" w:rsidP="00EA58E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EC">
        <w:rPr>
          <w:rFonts w:ascii="Times New Roman" w:hAnsi="Times New Roman" w:cs="Times New Roman"/>
          <w:b/>
          <w:sz w:val="28"/>
          <w:szCs w:val="28"/>
        </w:rPr>
        <w:t xml:space="preserve">Otázky na inžinierske štátne záverečné skúšky z predmetu </w:t>
      </w:r>
    </w:p>
    <w:p w:rsidR="00390660" w:rsidRPr="00EA58EC" w:rsidRDefault="00390660" w:rsidP="00EA58E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8EC">
        <w:rPr>
          <w:rFonts w:ascii="Times New Roman" w:hAnsi="Times New Roman" w:cs="Times New Roman"/>
          <w:b/>
          <w:sz w:val="28"/>
          <w:szCs w:val="28"/>
        </w:rPr>
        <w:t>H</w:t>
      </w:r>
      <w:r w:rsidR="00EA58EC">
        <w:rPr>
          <w:rFonts w:ascii="Times New Roman" w:hAnsi="Times New Roman" w:cs="Times New Roman"/>
          <w:b/>
          <w:sz w:val="28"/>
          <w:szCs w:val="28"/>
        </w:rPr>
        <w:t>OSPODÁRSKA POLITIKA A EKONOMICKÁ ANALÝZA</w:t>
      </w:r>
      <w:r w:rsidRPr="00EA5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8EC" w:rsidRDefault="00EA58EC" w:rsidP="00EA58EC">
      <w:pPr>
        <w:spacing w:before="120" w:after="12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58EC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študijný program </w:t>
      </w:r>
      <w:r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Hospodárska politika</w:t>
      </w:r>
    </w:p>
    <w:p w:rsidR="00EA58EC" w:rsidRPr="00C71ADE" w:rsidRDefault="00EA58EC" w:rsidP="00EA58EC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A58EC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 akadem</w:t>
      </w:r>
      <w:r w:rsidR="004F3014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ický rok 2019/2020</w:t>
      </w:r>
      <w:bookmarkStart w:id="0" w:name="_GoBack"/>
      <w:bookmarkEnd w:id="0"/>
    </w:p>
    <w:p w:rsidR="00EA58EC" w:rsidRDefault="00EA58EC" w:rsidP="00EA58EC">
      <w:pPr>
        <w:spacing w:before="120" w:after="120"/>
        <w:jc w:val="center"/>
        <w:rPr>
          <w:b/>
          <w:sz w:val="28"/>
          <w:szCs w:val="28"/>
        </w:rPr>
      </w:pPr>
    </w:p>
    <w:p w:rsidR="00EA58EC" w:rsidRPr="00EA58EC" w:rsidRDefault="0001519C" w:rsidP="00EA58EC">
      <w:pPr>
        <w:pStyle w:val="paragraph"/>
        <w:numPr>
          <w:ilvl w:val="0"/>
          <w:numId w:val="18"/>
        </w:numPr>
        <w:spacing w:before="0" w:beforeAutospacing="0" w:after="120" w:afterAutospacing="0" w:line="240" w:lineRule="exact"/>
        <w:ind w:left="714" w:hanging="357"/>
        <w:jc w:val="both"/>
        <w:textAlignment w:val="baseline"/>
        <w:rPr>
          <w:sz w:val="22"/>
          <w:szCs w:val="22"/>
        </w:rPr>
      </w:pPr>
      <w:r w:rsidRPr="00EA58EC">
        <w:rPr>
          <w:sz w:val="22"/>
          <w:szCs w:val="22"/>
          <w:shd w:val="clear" w:color="auto" w:fill="FFFFFF"/>
        </w:rPr>
        <w:t>Charakterizujte štandardné a neštandardné nástroje menovej politiky. Vysvetlite ich transmisný mechanizmus.</w:t>
      </w:r>
    </w:p>
    <w:p w:rsidR="0001519C" w:rsidRPr="00EA58EC" w:rsidRDefault="009530CC" w:rsidP="00EA58EC">
      <w:pPr>
        <w:pStyle w:val="paragraph"/>
        <w:numPr>
          <w:ilvl w:val="0"/>
          <w:numId w:val="18"/>
        </w:numPr>
        <w:spacing w:before="0" w:beforeAutospacing="0" w:after="120" w:afterAutospacing="0" w:line="240" w:lineRule="exact"/>
        <w:ind w:left="714" w:hanging="357"/>
        <w:jc w:val="both"/>
        <w:textAlignment w:val="baseline"/>
        <w:rPr>
          <w:rStyle w:val="eop"/>
          <w:sz w:val="22"/>
          <w:szCs w:val="22"/>
        </w:rPr>
      </w:pPr>
      <w:r w:rsidRPr="00EA58EC">
        <w:rPr>
          <w:rStyle w:val="normaltextrun"/>
          <w:sz w:val="22"/>
          <w:szCs w:val="22"/>
        </w:rPr>
        <w:t>Konsolidácia vo verejných financiách. Meranie postupu konsolidácie, podpora fiškálnej udržateľnosti, vplyv fiškálnych politík, fiškálny impulz, trendy vo fiškálnej politike.</w:t>
      </w:r>
      <w:r w:rsidRPr="00EA58EC">
        <w:rPr>
          <w:rStyle w:val="eop"/>
          <w:sz w:val="22"/>
          <w:szCs w:val="22"/>
        </w:rPr>
        <w:t> </w:t>
      </w:r>
    </w:p>
    <w:p w:rsidR="008D131D" w:rsidRPr="00A375B5" w:rsidRDefault="008D131D" w:rsidP="00EA58EC">
      <w:pPr>
        <w:pStyle w:val="paragraph"/>
        <w:numPr>
          <w:ilvl w:val="0"/>
          <w:numId w:val="18"/>
        </w:numPr>
        <w:spacing w:before="0" w:beforeAutospacing="0" w:after="120" w:afterAutospacing="0" w:line="240" w:lineRule="exact"/>
        <w:ind w:left="714" w:hanging="357"/>
        <w:jc w:val="both"/>
        <w:textAlignment w:val="baseline"/>
        <w:rPr>
          <w:color w:val="000000" w:themeColor="text1"/>
          <w:sz w:val="22"/>
          <w:szCs w:val="22"/>
        </w:rPr>
      </w:pPr>
      <w:r w:rsidRPr="00A375B5">
        <w:rPr>
          <w:rStyle w:val="normaltextrun"/>
          <w:color w:val="000000" w:themeColor="text1"/>
          <w:sz w:val="22"/>
          <w:szCs w:val="22"/>
        </w:rPr>
        <w:t>Vzťah ekonomickej úrovne krajiny a ďalších jej sociálno- ekonomických parametrov. Súvislosť ekonomickej úrovne s dĺžkou života, výškou verejných výdavkov, korupciou a pod. Problémy merania týchto parametrov a interpretácie súvislostí. </w:t>
      </w:r>
      <w:r w:rsidRPr="00A375B5">
        <w:rPr>
          <w:rStyle w:val="eop"/>
          <w:color w:val="000000" w:themeColor="text1"/>
          <w:sz w:val="22"/>
          <w:szCs w:val="22"/>
        </w:rPr>
        <w:t> </w:t>
      </w:r>
    </w:p>
    <w:p w:rsidR="00E5558C" w:rsidRPr="00E5558C" w:rsidRDefault="00E5558C" w:rsidP="00EA58EC">
      <w:pPr>
        <w:pStyle w:val="m8331505789550955599gmail-msolistparagraph"/>
        <w:numPr>
          <w:ilvl w:val="0"/>
          <w:numId w:val="18"/>
        </w:numPr>
        <w:spacing w:before="0" w:beforeAutospacing="0" w:after="120" w:afterAutospacing="0" w:line="240" w:lineRule="exact"/>
        <w:ind w:left="714" w:hanging="357"/>
        <w:rPr>
          <w:color w:val="000000" w:themeColor="text1"/>
          <w:sz w:val="22"/>
          <w:szCs w:val="22"/>
        </w:rPr>
      </w:pPr>
      <w:r w:rsidRPr="00E5558C">
        <w:rPr>
          <w:color w:val="000000" w:themeColor="text1"/>
          <w:sz w:val="22"/>
          <w:szCs w:val="22"/>
        </w:rPr>
        <w:t xml:space="preserve">Vysvetlite ako modely teórie hier pomáhajú porozumieť správaniu sa firiem na </w:t>
      </w:r>
      <w:proofErr w:type="spellStart"/>
      <w:r w:rsidRPr="00E5558C">
        <w:rPr>
          <w:color w:val="000000" w:themeColor="text1"/>
          <w:sz w:val="22"/>
          <w:szCs w:val="22"/>
        </w:rPr>
        <w:t>oligopolných</w:t>
      </w:r>
      <w:proofErr w:type="spellEnd"/>
      <w:r w:rsidRPr="00E5558C">
        <w:rPr>
          <w:color w:val="000000" w:themeColor="text1"/>
          <w:sz w:val="22"/>
          <w:szCs w:val="22"/>
        </w:rPr>
        <w:t xml:space="preserve"> trhoch. Pomocou jednoduchých príkladov interpretujte </w:t>
      </w:r>
      <w:proofErr w:type="spellStart"/>
      <w:r w:rsidRPr="00E5558C">
        <w:rPr>
          <w:color w:val="000000" w:themeColor="text1"/>
          <w:sz w:val="22"/>
          <w:szCs w:val="22"/>
        </w:rPr>
        <w:t>Cournot-Nash</w:t>
      </w:r>
      <w:proofErr w:type="spellEnd"/>
      <w:r w:rsidRPr="00E5558C">
        <w:rPr>
          <w:color w:val="000000" w:themeColor="text1"/>
          <w:sz w:val="22"/>
          <w:szCs w:val="22"/>
        </w:rPr>
        <w:t xml:space="preserve"> a </w:t>
      </w:r>
      <w:proofErr w:type="spellStart"/>
      <w:r w:rsidRPr="00E5558C">
        <w:rPr>
          <w:color w:val="000000" w:themeColor="text1"/>
          <w:sz w:val="22"/>
          <w:szCs w:val="22"/>
        </w:rPr>
        <w:t>Bertrand-Nash</w:t>
      </w:r>
      <w:proofErr w:type="spellEnd"/>
      <w:r w:rsidRPr="00E5558C">
        <w:rPr>
          <w:color w:val="000000" w:themeColor="text1"/>
          <w:sz w:val="22"/>
          <w:szCs w:val="22"/>
        </w:rPr>
        <w:t xml:space="preserve"> rovnováhu. </w:t>
      </w:r>
    </w:p>
    <w:p w:rsidR="00E5558C" w:rsidRPr="00E5558C" w:rsidRDefault="00E5558C" w:rsidP="00EA58EC">
      <w:pPr>
        <w:pStyle w:val="m8331505789550955599gmail-msolistparagraph"/>
        <w:numPr>
          <w:ilvl w:val="0"/>
          <w:numId w:val="18"/>
        </w:numPr>
        <w:spacing w:before="0" w:beforeAutospacing="0" w:after="120" w:afterAutospacing="0" w:line="240" w:lineRule="exact"/>
        <w:ind w:left="714" w:hanging="357"/>
        <w:rPr>
          <w:color w:val="000000" w:themeColor="text1"/>
          <w:sz w:val="22"/>
          <w:szCs w:val="22"/>
        </w:rPr>
      </w:pPr>
      <w:r w:rsidRPr="00E5558C">
        <w:rPr>
          <w:color w:val="000000" w:themeColor="text1"/>
          <w:sz w:val="22"/>
          <w:szCs w:val="22"/>
        </w:rPr>
        <w:t xml:space="preserve">Interpretujte </w:t>
      </w:r>
      <w:proofErr w:type="spellStart"/>
      <w:r w:rsidRPr="00E5558C">
        <w:rPr>
          <w:color w:val="000000" w:themeColor="text1"/>
          <w:sz w:val="22"/>
          <w:szCs w:val="22"/>
        </w:rPr>
        <w:t>Bertrandov</w:t>
      </w:r>
      <w:proofErr w:type="spellEnd"/>
      <w:r w:rsidRPr="00E5558C">
        <w:rPr>
          <w:color w:val="000000" w:themeColor="text1"/>
          <w:sz w:val="22"/>
          <w:szCs w:val="22"/>
        </w:rPr>
        <w:t xml:space="preserve"> paradox. Porovnajte závery modelu cenovej konkurencie v prípade homogénnych a diferencovaných produktov. Vysvetlite prečo sa firmy snažia diferencovať svoje produkty v očiach spotrebiteľov. </w:t>
      </w:r>
    </w:p>
    <w:p w:rsidR="00E5558C" w:rsidRPr="00E5558C" w:rsidRDefault="00E5558C" w:rsidP="00EA58EC">
      <w:pPr>
        <w:pStyle w:val="Odsekzoznamu"/>
        <w:numPr>
          <w:ilvl w:val="0"/>
          <w:numId w:val="18"/>
        </w:numPr>
        <w:spacing w:after="120" w:line="240" w:lineRule="exact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5558C">
        <w:rPr>
          <w:rFonts w:ascii="Times New Roman" w:hAnsi="Times New Roman" w:cs="Times New Roman"/>
          <w:color w:val="000000" w:themeColor="text1"/>
        </w:rPr>
        <w:t xml:space="preserve">Z pozície spotrebiteľa vyhodnoťte sekvenčné rozhodovanie firiem v podmienkach </w:t>
      </w:r>
      <w:proofErr w:type="spellStart"/>
      <w:r w:rsidRPr="00E5558C">
        <w:rPr>
          <w:rFonts w:ascii="Times New Roman" w:hAnsi="Times New Roman" w:cs="Times New Roman"/>
          <w:color w:val="000000" w:themeColor="text1"/>
        </w:rPr>
        <w:t>Bertrandovej</w:t>
      </w:r>
      <w:proofErr w:type="spellEnd"/>
      <w:r w:rsidRPr="00E5558C">
        <w:rPr>
          <w:rFonts w:ascii="Times New Roman" w:hAnsi="Times New Roman" w:cs="Times New Roman"/>
          <w:color w:val="000000" w:themeColor="text1"/>
        </w:rPr>
        <w:t xml:space="preserve"> a </w:t>
      </w:r>
      <w:proofErr w:type="spellStart"/>
      <w:r w:rsidRPr="00E5558C">
        <w:rPr>
          <w:rFonts w:ascii="Times New Roman" w:hAnsi="Times New Roman" w:cs="Times New Roman"/>
          <w:color w:val="000000" w:themeColor="text1"/>
        </w:rPr>
        <w:t>Cournotovej</w:t>
      </w:r>
      <w:proofErr w:type="spellEnd"/>
      <w:r w:rsidRPr="00E5558C">
        <w:rPr>
          <w:rFonts w:ascii="Times New Roman" w:hAnsi="Times New Roman" w:cs="Times New Roman"/>
          <w:color w:val="000000" w:themeColor="text1"/>
        </w:rPr>
        <w:t xml:space="preserve"> hry. Kedy platí výhoda prvého hráča a kedy je naopak lepšie čakať na rozhodnutie súpera? </w:t>
      </w:r>
    </w:p>
    <w:p w:rsidR="00E5558C" w:rsidRPr="00E5558C" w:rsidRDefault="00E5558C" w:rsidP="00EA58EC">
      <w:pPr>
        <w:pStyle w:val="Odsekzoznamu"/>
        <w:numPr>
          <w:ilvl w:val="0"/>
          <w:numId w:val="18"/>
        </w:numPr>
        <w:spacing w:after="120" w:line="240" w:lineRule="exact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5558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Prečo niektoré firmy vytvárajú nadmernú kapacitu? Aká úroveň produkcie môže zabrániť vstupu konkurenta na trh? Prečo sa takáto stratégia nazýva predátorskou a akú rolu hrá kredibilita hrozby? </w:t>
      </w:r>
    </w:p>
    <w:p w:rsidR="00E5558C" w:rsidRPr="00E5558C" w:rsidRDefault="00E5558C" w:rsidP="00EA58EC">
      <w:pPr>
        <w:pStyle w:val="gmail-msolistparagraph"/>
        <w:numPr>
          <w:ilvl w:val="0"/>
          <w:numId w:val="18"/>
        </w:numPr>
        <w:spacing w:before="0" w:beforeAutospacing="0" w:after="120" w:afterAutospacing="0"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5558C">
        <w:rPr>
          <w:sz w:val="22"/>
          <w:szCs w:val="22"/>
        </w:rPr>
        <w:t xml:space="preserve">Príčiny a dôsledky spomaľovania ekonomického rastu v ostatnom desaťročí. Globálne a regionálne rozvojové stratégie. </w:t>
      </w:r>
    </w:p>
    <w:p w:rsidR="00E5558C" w:rsidRPr="00E5558C" w:rsidRDefault="00E5558C" w:rsidP="00EA58EC">
      <w:pPr>
        <w:pStyle w:val="gmail-msolistparagraph"/>
        <w:numPr>
          <w:ilvl w:val="0"/>
          <w:numId w:val="18"/>
        </w:numPr>
        <w:spacing w:before="0" w:beforeAutospacing="0" w:after="120" w:afterAutospacing="0" w:line="24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5558C">
        <w:rPr>
          <w:sz w:val="22"/>
          <w:szCs w:val="22"/>
        </w:rPr>
        <w:t>Udržateľnosť ekonomického rozvoja (kvalita ekonomického rastu, environmentálne limity). Nerovnosť rozloženia príjmov a bohatstva (príčiny, rozsah, dôsledky). Úloha inštitúcií v ekonomickom rozvoji.</w:t>
      </w:r>
    </w:p>
    <w:p w:rsidR="009530CC" w:rsidRPr="00E5558C" w:rsidRDefault="009530CC" w:rsidP="00EA58EC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120" w:afterAutospacing="0" w:line="240" w:lineRule="exact"/>
        <w:ind w:left="714" w:hanging="357"/>
        <w:jc w:val="both"/>
        <w:textAlignment w:val="baseline"/>
        <w:rPr>
          <w:sz w:val="22"/>
          <w:szCs w:val="22"/>
        </w:rPr>
      </w:pPr>
      <w:r w:rsidRPr="00E5558C">
        <w:rPr>
          <w:rStyle w:val="normaltextrun"/>
          <w:sz w:val="22"/>
          <w:szCs w:val="22"/>
        </w:rPr>
        <w:t xml:space="preserve">Vysvetlite, na aké otázky hľadajú odpoveď moderné teórie ekonomického rastu. Z akých základných faktov vychádzajú? Aké odpovede dáva na tieto otázky </w:t>
      </w:r>
      <w:proofErr w:type="spellStart"/>
      <w:r w:rsidRPr="00E5558C">
        <w:rPr>
          <w:rStyle w:val="spellingerror"/>
          <w:sz w:val="22"/>
          <w:szCs w:val="22"/>
        </w:rPr>
        <w:t>Solowov</w:t>
      </w:r>
      <w:proofErr w:type="spellEnd"/>
      <w:r w:rsidRPr="00E5558C">
        <w:rPr>
          <w:rStyle w:val="normaltextrun"/>
          <w:sz w:val="22"/>
          <w:szCs w:val="22"/>
        </w:rPr>
        <w:t xml:space="preserve"> model? Ktoré empirické fakty dokáže a ktoré naopak nedokáže vysvetliť, resp. necháva otvorené?</w:t>
      </w:r>
      <w:r w:rsidRPr="00E5558C">
        <w:rPr>
          <w:rStyle w:val="eop"/>
          <w:sz w:val="22"/>
          <w:szCs w:val="22"/>
        </w:rPr>
        <w:t> </w:t>
      </w:r>
    </w:p>
    <w:p w:rsidR="009530CC" w:rsidRPr="00E5558C" w:rsidRDefault="009530CC" w:rsidP="00EA58EC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120" w:afterAutospacing="0" w:line="240" w:lineRule="exact"/>
        <w:ind w:left="714" w:hanging="357"/>
        <w:jc w:val="both"/>
        <w:textAlignment w:val="baseline"/>
        <w:rPr>
          <w:sz w:val="22"/>
          <w:szCs w:val="22"/>
        </w:rPr>
      </w:pPr>
      <w:r w:rsidRPr="00E5558C">
        <w:rPr>
          <w:rStyle w:val="normaltextrun"/>
          <w:sz w:val="22"/>
          <w:szCs w:val="22"/>
        </w:rPr>
        <w:t>Vysvetlite, čo viedlo k vzniku obrovských rozdielov v príjmoch na jedného obyvateľa vo svetovej ekonomike. Aké závery vyplývajú pre konvergenciu (divergenciu) v príjmoch na obyvateľa zo Solowovho modelu. Vysvetlite na príklade absolútnej a podmienenej beta konvergencie a uveďte pár empirických faktov.</w:t>
      </w:r>
      <w:r w:rsidRPr="00E5558C">
        <w:rPr>
          <w:rStyle w:val="eop"/>
          <w:sz w:val="22"/>
          <w:szCs w:val="22"/>
        </w:rPr>
        <w:t> </w:t>
      </w:r>
    </w:p>
    <w:p w:rsidR="009530CC" w:rsidRPr="00E5558C" w:rsidRDefault="009530CC" w:rsidP="00EA58EC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120" w:afterAutospacing="0" w:line="240" w:lineRule="exact"/>
        <w:ind w:left="714" w:hanging="357"/>
        <w:jc w:val="both"/>
        <w:textAlignment w:val="baseline"/>
        <w:rPr>
          <w:sz w:val="22"/>
          <w:szCs w:val="22"/>
        </w:rPr>
      </w:pPr>
      <w:r w:rsidRPr="00E5558C">
        <w:rPr>
          <w:rStyle w:val="normaltextrun"/>
          <w:sz w:val="22"/>
          <w:szCs w:val="22"/>
        </w:rPr>
        <w:t xml:space="preserve">Vysvetlite hlavné prednosti input-output analýzy založenej na </w:t>
      </w:r>
      <w:proofErr w:type="spellStart"/>
      <w:r w:rsidRPr="00E5558C">
        <w:rPr>
          <w:rStyle w:val="normaltextrun"/>
          <w:sz w:val="22"/>
          <w:szCs w:val="22"/>
        </w:rPr>
        <w:t>Leontiefovom</w:t>
      </w:r>
      <w:proofErr w:type="spellEnd"/>
      <w:r w:rsidRPr="00E5558C">
        <w:rPr>
          <w:rStyle w:val="normaltextrun"/>
          <w:sz w:val="22"/>
          <w:szCs w:val="22"/>
        </w:rPr>
        <w:t xml:space="preserve"> modeli. Vysvetlite obmedzenia vyplývajúce z predpokladov modelu a dostupnosti údajov. Ilustrujte využitie input-output analýzy na konkrétnych príkladoch.</w:t>
      </w:r>
      <w:r w:rsidRPr="00E5558C">
        <w:rPr>
          <w:rStyle w:val="eop"/>
          <w:sz w:val="22"/>
          <w:szCs w:val="22"/>
        </w:rPr>
        <w:t> </w:t>
      </w:r>
    </w:p>
    <w:p w:rsidR="00E5558C" w:rsidRPr="00E5558C" w:rsidRDefault="009530CC" w:rsidP="00EA58EC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120" w:afterAutospacing="0" w:line="240" w:lineRule="exact"/>
        <w:ind w:left="714" w:hanging="357"/>
        <w:jc w:val="both"/>
        <w:textAlignment w:val="baseline"/>
        <w:rPr>
          <w:sz w:val="22"/>
          <w:szCs w:val="22"/>
        </w:rPr>
      </w:pPr>
      <w:r w:rsidRPr="00E5558C">
        <w:rPr>
          <w:rStyle w:val="normaltextrun"/>
          <w:sz w:val="22"/>
          <w:szCs w:val="22"/>
        </w:rPr>
        <w:t>Vysvetlite, ako môžeme prostredníctvom input-output analýzy zistiť, akú zamestnanosť na Slovensku priamo a nepriamo generuje export. Aké údaje k tomu potrebujeme. Ilustrujte na konkrétnych faktoch pre Slovensko a diskutujte ekonomické implikácie. </w:t>
      </w:r>
      <w:r w:rsidRPr="00E5558C">
        <w:rPr>
          <w:rStyle w:val="eop"/>
          <w:sz w:val="22"/>
          <w:szCs w:val="22"/>
        </w:rPr>
        <w:t> </w:t>
      </w:r>
    </w:p>
    <w:p w:rsidR="00E5558C" w:rsidRPr="00E5558C" w:rsidRDefault="00E5558C" w:rsidP="00EA58EC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120" w:afterAutospacing="0" w:line="240" w:lineRule="exact"/>
        <w:ind w:left="714" w:hanging="357"/>
        <w:jc w:val="both"/>
        <w:textAlignment w:val="baseline"/>
        <w:rPr>
          <w:sz w:val="22"/>
          <w:szCs w:val="22"/>
        </w:rPr>
      </w:pPr>
      <w:r w:rsidRPr="00E5558C">
        <w:rPr>
          <w:rStyle w:val="normaltextrun"/>
          <w:color w:val="000000" w:themeColor="text1"/>
          <w:sz w:val="22"/>
          <w:szCs w:val="22"/>
        </w:rPr>
        <w:t>Koncept relevantného trhu v súťažnej politike, jeho definícia a praktický význam pri jednotlivých prípadoch porušenia pravidiel hospodárskej súťaže. Trhová sila a jej význam z pohľadu pravidiel hospodárskej súťaže. Indikátory trhovej sily.</w:t>
      </w:r>
    </w:p>
    <w:p w:rsidR="00E5558C" w:rsidRPr="00A9117F" w:rsidRDefault="009530CC" w:rsidP="00EA58EC">
      <w:pPr>
        <w:pStyle w:val="paragraph"/>
        <w:numPr>
          <w:ilvl w:val="0"/>
          <w:numId w:val="18"/>
        </w:numPr>
        <w:spacing w:before="0" w:beforeAutospacing="0" w:after="120" w:afterAutospacing="0" w:line="240" w:lineRule="exact"/>
        <w:ind w:left="714" w:hanging="357"/>
        <w:jc w:val="both"/>
        <w:textAlignment w:val="baseline"/>
        <w:rPr>
          <w:rStyle w:val="normaltextrun"/>
          <w:sz w:val="22"/>
          <w:szCs w:val="22"/>
        </w:rPr>
      </w:pPr>
      <w:r w:rsidRPr="00A9117F">
        <w:rPr>
          <w:rStyle w:val="normaltextrun"/>
          <w:sz w:val="22"/>
          <w:szCs w:val="22"/>
        </w:rPr>
        <w:lastRenderedPageBreak/>
        <w:t>Formy nedovoleného obmedzovania hospodárskej súťaže – dohody obmedzujúce  súťaž, zneužívanie dominantného postavenia, koncentrácia ako možná forma obmedzovania súťaže. </w:t>
      </w:r>
    </w:p>
    <w:p w:rsidR="00E5558C" w:rsidRPr="007A2086" w:rsidRDefault="00A375B5" w:rsidP="00EA58EC">
      <w:pPr>
        <w:pStyle w:val="paragraph"/>
        <w:numPr>
          <w:ilvl w:val="0"/>
          <w:numId w:val="18"/>
        </w:numPr>
        <w:spacing w:before="0" w:beforeAutospacing="0" w:after="120" w:afterAutospacing="0" w:line="240" w:lineRule="exact"/>
        <w:ind w:left="714" w:hanging="357"/>
        <w:jc w:val="both"/>
        <w:textAlignment w:val="baseline"/>
        <w:rPr>
          <w:sz w:val="22"/>
          <w:szCs w:val="22"/>
        </w:rPr>
      </w:pPr>
      <w:proofErr w:type="spellStart"/>
      <w:r w:rsidRPr="007A2086">
        <w:rPr>
          <w:sz w:val="22"/>
          <w:szCs w:val="22"/>
        </w:rPr>
        <w:t>Ekonometrický</w:t>
      </w:r>
      <w:proofErr w:type="spellEnd"/>
      <w:r w:rsidRPr="007A2086">
        <w:rPr>
          <w:sz w:val="22"/>
          <w:szCs w:val="22"/>
        </w:rPr>
        <w:t xml:space="preserve"> model. Časti a prvky, typy premenných. Typy dát, rozdiel medzi ekonomickými a experimentálnymi dátami. Všeobecný tvar lineárneho modelu, predpoklady. Dôsledky porušenia predpokladov všeobecného lineárneho modelu. Význam a využitie.</w:t>
      </w:r>
    </w:p>
    <w:p w:rsidR="00E5558C" w:rsidRPr="007A2086" w:rsidRDefault="00A375B5" w:rsidP="00EA58EC">
      <w:pPr>
        <w:pStyle w:val="paragraph"/>
        <w:numPr>
          <w:ilvl w:val="0"/>
          <w:numId w:val="18"/>
        </w:numPr>
        <w:spacing w:before="0" w:beforeAutospacing="0" w:after="120" w:afterAutospacing="0" w:line="240" w:lineRule="exact"/>
        <w:ind w:left="714" w:hanging="357"/>
        <w:jc w:val="both"/>
        <w:textAlignment w:val="baseline"/>
        <w:rPr>
          <w:sz w:val="22"/>
          <w:szCs w:val="22"/>
        </w:rPr>
      </w:pPr>
      <w:r w:rsidRPr="007A2086">
        <w:rPr>
          <w:sz w:val="22"/>
          <w:szCs w:val="22"/>
        </w:rPr>
        <w:t xml:space="preserve">Fázy </w:t>
      </w:r>
      <w:proofErr w:type="spellStart"/>
      <w:r w:rsidRPr="007A2086">
        <w:rPr>
          <w:sz w:val="22"/>
          <w:szCs w:val="22"/>
        </w:rPr>
        <w:t>ekonometrického</w:t>
      </w:r>
      <w:proofErr w:type="spellEnd"/>
      <w:r w:rsidRPr="007A2086">
        <w:rPr>
          <w:sz w:val="22"/>
          <w:szCs w:val="22"/>
        </w:rPr>
        <w:t xml:space="preserve"> modelovania. Vymenujte a popíšte štyri fázy </w:t>
      </w:r>
      <w:proofErr w:type="spellStart"/>
      <w:r w:rsidRPr="007A2086">
        <w:rPr>
          <w:sz w:val="22"/>
          <w:szCs w:val="22"/>
        </w:rPr>
        <w:t>ekonometrického</w:t>
      </w:r>
      <w:proofErr w:type="spellEnd"/>
      <w:r w:rsidRPr="007A2086">
        <w:rPr>
          <w:sz w:val="22"/>
          <w:szCs w:val="22"/>
        </w:rPr>
        <w:t xml:space="preserve"> modelovania. Odhad parametrov modelu, náhodnej zložky a rozptylu náhodnej zložky. Štatistické vlastnosti </w:t>
      </w:r>
      <w:proofErr w:type="spellStart"/>
      <w:r w:rsidRPr="007A2086">
        <w:rPr>
          <w:sz w:val="22"/>
          <w:szCs w:val="22"/>
        </w:rPr>
        <w:t>estimátorov</w:t>
      </w:r>
      <w:proofErr w:type="spellEnd"/>
      <w:r w:rsidRPr="007A2086">
        <w:rPr>
          <w:sz w:val="22"/>
          <w:szCs w:val="22"/>
        </w:rPr>
        <w:t xml:space="preserve">. </w:t>
      </w:r>
      <w:proofErr w:type="spellStart"/>
      <w:r w:rsidRPr="007A2086">
        <w:rPr>
          <w:sz w:val="22"/>
          <w:szCs w:val="22"/>
        </w:rPr>
        <w:t>Ekonometrická</w:t>
      </w:r>
      <w:proofErr w:type="spellEnd"/>
      <w:r w:rsidRPr="007A2086">
        <w:rPr>
          <w:sz w:val="22"/>
          <w:szCs w:val="22"/>
        </w:rPr>
        <w:t xml:space="preserve"> a ekonomická verifikácia modelu. </w:t>
      </w:r>
    </w:p>
    <w:p w:rsidR="00E5558C" w:rsidRPr="007A2086" w:rsidRDefault="00A375B5" w:rsidP="00EA58EC">
      <w:pPr>
        <w:pStyle w:val="paragraph"/>
        <w:numPr>
          <w:ilvl w:val="0"/>
          <w:numId w:val="18"/>
        </w:numPr>
        <w:spacing w:before="0" w:beforeAutospacing="0" w:after="120" w:afterAutospacing="0" w:line="240" w:lineRule="exact"/>
        <w:ind w:left="714" w:hanging="357"/>
        <w:jc w:val="both"/>
        <w:textAlignment w:val="baseline"/>
        <w:rPr>
          <w:sz w:val="22"/>
          <w:szCs w:val="22"/>
        </w:rPr>
      </w:pPr>
      <w:r w:rsidRPr="007A2086">
        <w:rPr>
          <w:sz w:val="22"/>
          <w:szCs w:val="22"/>
        </w:rPr>
        <w:t xml:space="preserve">Hospodárska politika a teória ekonómie blahobytu. Kritéria pre hodnotenie (voľbu) inštitúcií: efektívnosť a rovnosť. Zlyhania trhu na </w:t>
      </w:r>
      <w:proofErr w:type="spellStart"/>
      <w:r w:rsidRPr="007A2086">
        <w:rPr>
          <w:sz w:val="22"/>
          <w:szCs w:val="22"/>
        </w:rPr>
        <w:t>mikro</w:t>
      </w:r>
      <w:proofErr w:type="spellEnd"/>
      <w:r w:rsidRPr="007A2086">
        <w:rPr>
          <w:sz w:val="22"/>
          <w:szCs w:val="22"/>
        </w:rPr>
        <w:t>- a makroúrovni.</w:t>
      </w:r>
    </w:p>
    <w:p w:rsidR="00E5558C" w:rsidRPr="007A2086" w:rsidRDefault="00A375B5" w:rsidP="00EA58EC">
      <w:pPr>
        <w:pStyle w:val="paragraph"/>
        <w:numPr>
          <w:ilvl w:val="0"/>
          <w:numId w:val="18"/>
        </w:numPr>
        <w:spacing w:before="0" w:beforeAutospacing="0" w:after="120" w:afterAutospacing="0" w:line="240" w:lineRule="exact"/>
        <w:ind w:left="714" w:hanging="357"/>
        <w:jc w:val="both"/>
        <w:textAlignment w:val="baseline"/>
        <w:rPr>
          <w:sz w:val="22"/>
          <w:szCs w:val="22"/>
        </w:rPr>
      </w:pPr>
      <w:r w:rsidRPr="007A2086">
        <w:rPr>
          <w:rFonts w:eastAsia="TimesNewRomanSF"/>
          <w:bCs/>
          <w:sz w:val="22"/>
          <w:szCs w:val="22"/>
        </w:rPr>
        <w:t xml:space="preserve">Normatívna teória hospodárskej politiky. </w:t>
      </w:r>
      <w:r w:rsidRPr="007A2086">
        <w:rPr>
          <w:sz w:val="22"/>
          <w:szCs w:val="22"/>
        </w:rPr>
        <w:t xml:space="preserve">Príspevky </w:t>
      </w:r>
      <w:proofErr w:type="spellStart"/>
      <w:r w:rsidRPr="007A2086">
        <w:rPr>
          <w:sz w:val="22"/>
          <w:szCs w:val="22"/>
        </w:rPr>
        <w:t>Tinbergena</w:t>
      </w:r>
      <w:proofErr w:type="spellEnd"/>
      <w:r w:rsidRPr="007A2086">
        <w:rPr>
          <w:sz w:val="22"/>
          <w:szCs w:val="22"/>
        </w:rPr>
        <w:t xml:space="preserve"> a </w:t>
      </w:r>
      <w:proofErr w:type="spellStart"/>
      <w:r w:rsidRPr="007A2086">
        <w:rPr>
          <w:sz w:val="22"/>
          <w:szCs w:val="22"/>
        </w:rPr>
        <w:t>Theila</w:t>
      </w:r>
      <w:proofErr w:type="spellEnd"/>
      <w:r w:rsidRPr="007A2086">
        <w:rPr>
          <w:sz w:val="22"/>
          <w:szCs w:val="22"/>
        </w:rPr>
        <w:t xml:space="preserve"> k teórii hospodárskej politiky. </w:t>
      </w:r>
      <w:proofErr w:type="spellStart"/>
      <w:r w:rsidRPr="007A2086">
        <w:rPr>
          <w:sz w:val="22"/>
          <w:szCs w:val="22"/>
        </w:rPr>
        <w:t>Lucasova</w:t>
      </w:r>
      <w:proofErr w:type="spellEnd"/>
      <w:r w:rsidRPr="007A2086">
        <w:rPr>
          <w:sz w:val="22"/>
          <w:szCs w:val="22"/>
        </w:rPr>
        <w:t xml:space="preserve"> kritika. Časový nesúlad.</w:t>
      </w:r>
    </w:p>
    <w:p w:rsidR="00A375B5" w:rsidRPr="007A2086" w:rsidRDefault="00A375B5" w:rsidP="00EA58EC">
      <w:pPr>
        <w:pStyle w:val="paragraph"/>
        <w:numPr>
          <w:ilvl w:val="0"/>
          <w:numId w:val="18"/>
        </w:numPr>
        <w:spacing w:before="0" w:beforeAutospacing="0" w:after="120" w:afterAutospacing="0" w:line="240" w:lineRule="exact"/>
        <w:ind w:left="714" w:hanging="357"/>
        <w:jc w:val="both"/>
        <w:textAlignment w:val="baseline"/>
        <w:rPr>
          <w:sz w:val="22"/>
          <w:szCs w:val="22"/>
        </w:rPr>
      </w:pPr>
      <w:r w:rsidRPr="007A2086">
        <w:rPr>
          <w:sz w:val="22"/>
          <w:szCs w:val="22"/>
        </w:rPr>
        <w:t>Analýza obalu dát: všeobecný popis metódy, geometrická predstava .  CCR model: popis a interpretácia výsledkov. Dualita. Výhody, nevýhody a využitie DEA modelov.</w:t>
      </w:r>
    </w:p>
    <w:p w:rsidR="00A375B5" w:rsidRPr="003D3BC5" w:rsidRDefault="00A375B5" w:rsidP="00EA58EC">
      <w:pPr>
        <w:pStyle w:val="paragraph"/>
        <w:spacing w:before="0" w:beforeAutospacing="0" w:after="120" w:afterAutospacing="0" w:line="240" w:lineRule="exact"/>
        <w:ind w:left="714" w:hanging="357"/>
        <w:jc w:val="both"/>
        <w:textAlignment w:val="baseline"/>
        <w:rPr>
          <w:rStyle w:val="normaltextrun"/>
          <w:color w:val="FF0000"/>
          <w:sz w:val="22"/>
          <w:szCs w:val="22"/>
        </w:rPr>
      </w:pPr>
    </w:p>
    <w:p w:rsidR="007C5AB5" w:rsidRPr="00A375B5" w:rsidRDefault="007C5AB5" w:rsidP="00EA58EC">
      <w:pPr>
        <w:pStyle w:val="paragraph"/>
        <w:spacing w:before="0" w:beforeAutospacing="0" w:after="120" w:afterAutospacing="0" w:line="240" w:lineRule="exact"/>
        <w:ind w:left="714" w:hanging="357"/>
        <w:contextualSpacing/>
        <w:jc w:val="both"/>
        <w:textAlignment w:val="baseline"/>
        <w:rPr>
          <w:rStyle w:val="normaltextrun"/>
          <w:color w:val="000000" w:themeColor="text1"/>
          <w:sz w:val="22"/>
          <w:szCs w:val="22"/>
        </w:rPr>
      </w:pPr>
    </w:p>
    <w:sectPr w:rsidR="007C5AB5" w:rsidRPr="00A375B5" w:rsidSect="00C9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S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D05"/>
    <w:multiLevelType w:val="multilevel"/>
    <w:tmpl w:val="6FB0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227A2"/>
    <w:multiLevelType w:val="multilevel"/>
    <w:tmpl w:val="4AD093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A371C"/>
    <w:multiLevelType w:val="multilevel"/>
    <w:tmpl w:val="F3E061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271A6"/>
    <w:multiLevelType w:val="hybridMultilevel"/>
    <w:tmpl w:val="6E8439EC"/>
    <w:lvl w:ilvl="0" w:tplc="1A78C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5065F"/>
    <w:multiLevelType w:val="multilevel"/>
    <w:tmpl w:val="4A040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40D38"/>
    <w:multiLevelType w:val="multilevel"/>
    <w:tmpl w:val="9606FE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334E8"/>
    <w:multiLevelType w:val="multilevel"/>
    <w:tmpl w:val="D3C8493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E330C"/>
    <w:multiLevelType w:val="multilevel"/>
    <w:tmpl w:val="2E4CA8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1B1985"/>
    <w:multiLevelType w:val="multilevel"/>
    <w:tmpl w:val="4F04B5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D63D6"/>
    <w:multiLevelType w:val="multilevel"/>
    <w:tmpl w:val="8D7EA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A7946"/>
    <w:multiLevelType w:val="multilevel"/>
    <w:tmpl w:val="6C58E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378CF"/>
    <w:multiLevelType w:val="hybridMultilevel"/>
    <w:tmpl w:val="F8A8D4B2"/>
    <w:lvl w:ilvl="0" w:tplc="1A78C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E44DD"/>
    <w:multiLevelType w:val="multilevel"/>
    <w:tmpl w:val="485A23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358C2"/>
    <w:multiLevelType w:val="multilevel"/>
    <w:tmpl w:val="81CAB3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213D4D"/>
    <w:multiLevelType w:val="multilevel"/>
    <w:tmpl w:val="EC2627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4C537A"/>
    <w:multiLevelType w:val="multilevel"/>
    <w:tmpl w:val="7E9A6A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4820CC"/>
    <w:multiLevelType w:val="multilevel"/>
    <w:tmpl w:val="E050DC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FA2270"/>
    <w:multiLevelType w:val="multilevel"/>
    <w:tmpl w:val="C0088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9"/>
  </w:num>
  <w:num w:numId="5">
    <w:abstractNumId w:val="4"/>
  </w:num>
  <w:num w:numId="6">
    <w:abstractNumId w:val="14"/>
  </w:num>
  <w:num w:numId="7">
    <w:abstractNumId w:val="12"/>
  </w:num>
  <w:num w:numId="8">
    <w:abstractNumId w:val="7"/>
  </w:num>
  <w:num w:numId="9">
    <w:abstractNumId w:val="13"/>
  </w:num>
  <w:num w:numId="10">
    <w:abstractNumId w:val="16"/>
  </w:num>
  <w:num w:numId="11">
    <w:abstractNumId w:val="1"/>
  </w:num>
  <w:num w:numId="12">
    <w:abstractNumId w:val="5"/>
  </w:num>
  <w:num w:numId="13">
    <w:abstractNumId w:val="2"/>
  </w:num>
  <w:num w:numId="14">
    <w:abstractNumId w:val="15"/>
  </w:num>
  <w:num w:numId="15">
    <w:abstractNumId w:val="6"/>
  </w:num>
  <w:num w:numId="16">
    <w:abstractNumId w:val="8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CC"/>
    <w:rsid w:val="0001519C"/>
    <w:rsid w:val="000352D6"/>
    <w:rsid w:val="00072180"/>
    <w:rsid w:val="0009752D"/>
    <w:rsid w:val="000E6B36"/>
    <w:rsid w:val="000F0B47"/>
    <w:rsid w:val="00101DE8"/>
    <w:rsid w:val="002127CD"/>
    <w:rsid w:val="00286E5C"/>
    <w:rsid w:val="00390660"/>
    <w:rsid w:val="003D3BC5"/>
    <w:rsid w:val="00433034"/>
    <w:rsid w:val="00447ECF"/>
    <w:rsid w:val="004F3014"/>
    <w:rsid w:val="005C14C9"/>
    <w:rsid w:val="00697A56"/>
    <w:rsid w:val="007558E6"/>
    <w:rsid w:val="00786E81"/>
    <w:rsid w:val="007A2086"/>
    <w:rsid w:val="007C02AF"/>
    <w:rsid w:val="007C5AB5"/>
    <w:rsid w:val="007E482F"/>
    <w:rsid w:val="00807144"/>
    <w:rsid w:val="008D131D"/>
    <w:rsid w:val="00921BA4"/>
    <w:rsid w:val="009530CC"/>
    <w:rsid w:val="00985EC1"/>
    <w:rsid w:val="009921AC"/>
    <w:rsid w:val="00993C16"/>
    <w:rsid w:val="009B0DE7"/>
    <w:rsid w:val="00A375B5"/>
    <w:rsid w:val="00A9117F"/>
    <w:rsid w:val="00AF2FE5"/>
    <w:rsid w:val="00B85AC8"/>
    <w:rsid w:val="00C95FA2"/>
    <w:rsid w:val="00CC6DD7"/>
    <w:rsid w:val="00D436CA"/>
    <w:rsid w:val="00DB43F1"/>
    <w:rsid w:val="00DC6234"/>
    <w:rsid w:val="00E0619F"/>
    <w:rsid w:val="00E5558C"/>
    <w:rsid w:val="00E933B0"/>
    <w:rsid w:val="00E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0822"/>
  <w15:docId w15:val="{1CF816F5-0F97-46D4-B236-736D207E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953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9530CC"/>
  </w:style>
  <w:style w:type="character" w:customStyle="1" w:styleId="eop">
    <w:name w:val="eop"/>
    <w:basedOn w:val="Predvolenpsmoodseku"/>
    <w:rsid w:val="009530CC"/>
  </w:style>
  <w:style w:type="character" w:customStyle="1" w:styleId="spellingerror">
    <w:name w:val="spellingerror"/>
    <w:basedOn w:val="Predvolenpsmoodseku"/>
    <w:rsid w:val="009530CC"/>
  </w:style>
  <w:style w:type="paragraph" w:styleId="Normlnywebov">
    <w:name w:val="Normal (Web)"/>
    <w:basedOn w:val="Normlny"/>
    <w:uiPriority w:val="99"/>
    <w:unhideWhenUsed/>
    <w:rsid w:val="007C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C5AB5"/>
    <w:pPr>
      <w:ind w:left="720"/>
      <w:contextualSpacing/>
    </w:pPr>
  </w:style>
  <w:style w:type="paragraph" w:customStyle="1" w:styleId="m8331505789550955599gmail-msolistparagraph">
    <w:name w:val="m_8331505789550955599gmail-msolistparagraph"/>
    <w:basedOn w:val="Normlny"/>
    <w:rsid w:val="0009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mail-msolistparagraph">
    <w:name w:val="gmail-msolistparagraph"/>
    <w:basedOn w:val="Normlny"/>
    <w:rsid w:val="00E555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8FEE-6C31-4FDA-82CF-38AE5D73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Elenka</dc:creator>
  <cp:lastModifiedBy>Andrea Valachová | NHF EU v Bratislave</cp:lastModifiedBy>
  <cp:revision>10</cp:revision>
  <dcterms:created xsi:type="dcterms:W3CDTF">2020-03-30T08:51:00Z</dcterms:created>
  <dcterms:modified xsi:type="dcterms:W3CDTF">2020-04-06T04:54:00Z</dcterms:modified>
</cp:coreProperties>
</file>